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ST.2010.78 + 79 vom 19. November 2008</w:t>
      </w:r>
    </w:p>
    <w:p>
      <w:r>
        <w:t>ZH Steuerrekursgericht, 2008-11-19, DE</w:t>
      </w:r>
    </w:p>
    <w:p>
      <w:r>
        <w:rPr>
          <w:b/>
        </w:rPr>
        <w:t xml:space="preserve">Quelle: </w:t>
      </w:r>
      <w:r>
        <w:t>https://mcp.opencaselaw.ch/entscheid/zh_steuerrekursgericht_ST.2010.78 + 79</w:t>
      </w:r>
    </w:p>
    <w:p>
      <w:r>
        <w:t>FR: ZH_STEUERREKURSGERICHT ST.2010.78 + 79 du 19 novembre 2008</w:t>
      </w:r>
    </w:p>
    <w:p>
      <w:r>
        <w:t>IT: ZH_STEUERREKURSGERICHT ST.2010.78 + 79 del 19 novembre 2008</w:t>
      </w:r>
    </w:p>
    <w:p>
      <w:pPr>
        <w:pStyle w:val="Heading2"/>
      </w:pPr>
      <w:r>
        <w:t>Regeste</w:t>
      </w:r>
    </w:p>
    <w:p>
      <w:r>
        <w:t>Einsprachefrist verpasst; Pflichtige bringen vor, die Einschätzungsentscheide seien an eine nicht bevollmächtigte Dritte geschickt worden; wenn die von den Pflichtigen anerkannte Vertreterin Kenntnis vom Auftreten der Dritten als Vertreterin hatte, so liegt eine Anscheinsvollmacht der Dritten vor, auch wenn die Pflichtigen persönlich davon nichts wussten; das kantonale Steueramt durfte zu Recht die Einschätzungsentscheide der Dritten zustellen.</w:t>
      </w:r>
    </w:p>
    <w:p>
      <w:pPr>
        <w:pStyle w:val="Heading2"/>
      </w:pPr>
      <w:r>
        <w:t>Erwägungen</w:t>
      </w:r>
    </w:p>
    <w:p>
      <w:r>
        <w:rPr>
          <w:b/>
        </w:rPr>
        <w:t>E. 1</w:t>
      </w:r>
    </w:p>
    <w:p>
      <w:r>
        <w:t>A,</w:t>
      </w:r>
    </w:p>
    <w:p>
      <w:r>
        <w:rPr>
          <w:b/>
        </w:rPr>
        <w:t>E. 2</w:t>
      </w:r>
    </w:p>
    <w:p>
      <w:r>
        <w:t>a) Vorliegend ist strittig, ob und allenfalls wann die Einschätzungsentschei- de betreffend Staats- und Gemeindesteuern 2005 und 2006 rechtsgültig an die Pflichti- gen bzw. deren Vertreter zugestellt wurden. Das kantonale Steueramt macht geltend, dass die Entscheide am 20. Novem- ber 2008 der D als Vertreterin der Pflichtigen zugestellt worden und die Einsprachen vom 15. April 2009 damit verspätet erfolgt seien. Die Pflichtigen lassen vorbringen, dass sie nie von der D vertreten gewesen seien und sie erst am 17. März 2009 von den Einschätzungsentscheiden für die Steu- erperioden 2005 und 2006 Kenntnis erhalten hätten. Es sei ein Fristwiederherstel- lungsgrund gegeben und die Einsprachen vom 15. April 2009 seien rechtzeitig erfolgt. b) Im Folgenden ist zu prüfen, ob sich die Pflichtigen die Zustellung an die D entgegenhalten lassen müssen und von einer gültigen Zustellung der Einschätzungs- entscheide auszugehen ist, oder, ob die Pflichtigen erst später – am 17. März 2009 – erstmals von der Existenz der Entscheide Kenntnis erhielten. Zur Diskussion steht da- mit die Frage, ob das kantonale Steueramt zu Recht von einer Vertretung der Pflichti- gen durch die D ausging.</w:t>
      </w:r>
    </w:p>
    <w:p>
      <w:r>
        <w:rPr>
          <w:b/>
        </w:rPr>
        <w:t>E. 3</w:t>
      </w:r>
    </w:p>
    <w:p>
      <w:r>
        <w:t>a) Der Steuerpflichtige kann sich vor den mit dem Vollzug des Steuergeset- zes betrauten Behörden vertreten lassen, soweit seine persönliche Mitwirkung nicht notwendig ist (§ 127 Abs. 1 des Steuergesetzes vom 8. Juni 1997, StG). Hat er einen Vertreter bestimmt, sind Verfügungen und Entscheide in der Regel dem Vertreter zu- zustellen; doch ist auch die Zustellung an den Steuerpflichtigen gültig (§ 127 Abs. 2 StG). 1 ST.2010.78 + 79</w:t>
      </w:r>
    </w:p>
    <w:p>
      <w:r>
        <w:t>- 4 - Das Bestehen eines Vertretungsverhältnisses muss der Steuerbehörde kund- gegeben werden, damit es dieser gegenüber wirksam wird. Die Kundgabe kann durch Einreichung einer klaren schriftlichen Vollmacht geschehen. Fehlt es an einer solchen Vollmacht, darf bzw. muss ein Vertretungsverhältnis nur angenommen werden, wenn sich aus den Umständen eine eindeutige Willensäusserung des Steuerpflichtigen auf Bevollmächtigung eines Dritten ergibt (BGr, 21. Mai 1997 = ASA 67, 391 = StE 1998 B 92.7 Nr. 4 und Martin Zweifel, in: Kommentar zum Schweizerischen Steuerrecht, Band I/2b, 2. A., 2008, Art. 117 N 12 DBG). Gleichermassen muss das Erlöschen des Vertretungsverhältnisses der Steuerbehörde mitgeteilt werden, ansonsten diese vom Weiterbestand der Vertretung ausgehen darf. Nur wenn Umstände zutage treten, die auf ein Erlöschen des Vertretungsverhältnisses schliessen bzw. ernsthafte Zweifel an dessen Weiterführung aufkommen lassen, ist auch ohne ausdrückliche Bekanntgabe vom Ende der Vertretung auszugehen. Das Vertretungsverhältnis entfaltet seine Wirkung im Verfahren von der für die Steuerbehörden ersichtlichen Vollmachtserteilung an bis zum Zeitpunkt, in dem das Erlöschen dieses Verhältnisses für die Steuerbehörde erkennbar wird; Letztere darf sich auf eine erteilte und unwiderrufene Vollmacht verlassen. Bei den periodischen Steuern entfaltet das Vertretungsverhältnis – unter Vorbehalt einer anderweitigen be- sondern Anordnung in einer ausdrücklichen Vollmachtserklärung – jeweils nur für eine bestimmte Einschätzungsperiode Wirkung (Richner/Frei/Kaufmann/Meuter, § 127 N 16 mit Hinweisen). Hat der Steuerpflichtige einen Vertreter bestellt und wurde die Bevollmächti- gung gegenüber den Steuerbehörden kundgetan, so muss die Zustellung an den Ver- treter erfolgen, damit sie rechtswirksam ist; die Steuerbehörde ist an sich zur Zustel- lung an den Vertreter verpflichtet, sofern und solange das Vertretungsverhältnis der Behörde bekannt ist (Richner/Frei/Kaufmann/Meuter, § 127 N 18). Allerdings ist auch die Zustellung an den Steuerpflichtigen gültig (§ 127 Abs. 2 2. Halbsatz StG) Die Bestellung eines Vertreters bewirkt, dass der Vertreter mit Wirkung für den Vertretenen handeln kann. Vertretung gibt es auch im Wissen, indem Kenntnis des Vertreters dem Vertretenen zugerechnet wird (Walter/Schneller, in: Basler-Kommentar,</w:t>
      </w:r>
    </w:p>
    <w:p>
      <w:r>
        <w:rPr>
          <w:b/>
        </w:rPr>
        <w:t>E. 4</w:t>
      </w:r>
    </w:p>
    <w:p>
      <w:r>
        <w:t>a) Gegen den Einschätzungsentscheid können laut § 140 Abs. 1 StG der Steuerpflichtige und die Gemeinde innert 30 Tagen nach Zustellung beim kantonalen Steueramt schriftlich Einsprache erheben. Die Einsprachefrist beginnt am Tag nach der Zustellung des Entscheids zu laufen (§ 12 Abs. 1 der Verordnung zum Steuergesetz vom 1. April 1998, VO StG) und ist – wie die Rekurs- und Beschwerdefrist – eine Ver- wirkungsfrist (Richner/Frei/Kaufmann/Meuter, § 140 N 48, auch zum Folgenden). Eine nach Ablauf der Einsprachefrist erhobene Einsprache ist unwirksam und vermag keine materielle Überprüfung der angefochtenen Einschätzung herbeizuführen, selbst dann nicht, wenn diese formell oder materiell fehlerhaft sein sollte. Auf eine verspätete Ein- 1 ST.2010.78 + 79</w:t>
      </w:r>
    </w:p>
    <w:p>
      <w:r>
        <w:t>- 9 - sprache darf die Einsprachebehörde – Fristwiederherstellung vorbehalten – deshalb nicht eintreten. Hat ein Steuerpflichtiger die durch Gesetz, Verordnung oder durch behördli- che Anordnung gesetzte Frist für die Geltendmachung eines Rechts versäumt, so ist laut § 15 VO StG Wiederherstellung zu gewähren, wenn er nachweist, dass er oder sein Vertreter ohne Verschulden entweder von der Fristansetzung nicht rechtzeitig Kenntnis erhalten hat oder durch schwerwiegende Gründe an der Einhaltung der Frist verhindert worden ist; als solche Gründe gelten z.B. Krankheit, Todesfall in der Familie, Landesabwesenheit oder Militärdienst (Abs. 1). Wiederherstellung der versäumten Frist ist aber auch zu bewilligen, wenn ein Steuerpflichtiger durch eine irreführende Rechts- mittelbelehrung oder eine unrichtige behördliche Auskunft an der Einhaltung der Frist verhindert worden ist (vgl. BGE 76 I 190, 78 I 297, 85 II 145). Allerdings darf im Inte- resse der Rechtssicherheit und eines geordneten Rechtsgangs nicht leichthin ein Grund angenommen werden, der ein fristgerechtes Handeln gehindert hat. Ein solcher ist nach dem praxisgemäss strengen Massstab nur zu bejahen, wenn dem Gesuchstel- ler auch bei Aufwendung der üblichen Sorgfalt die Wahrung seiner Interessen verun- möglicht oder unzumutbar erschwert wird (Richner/Frei/Kaufmann/Meuter, § 129 N 32; VGr, 16. Dezember 2003, SB.2003.00049, E. 4.1, www.vgrzh.ch). Das Wiederherstellungsgesuch ist schriftlich und spätestens innerhalb von 30 Tagen nach Kenntnisnahme der Fristansetzung oder Wegfall des Hindernisses ein- zureichen. Innert der gleichen Frist ist die versäumte Handlung vorzunehmen (§ 15 Abs. 2 VO StG). b) Unbestrittenermassen sind die Einsprachen vom 15. April 2009 gegen die Entscheide vom 19. November 2008 verspätet erfolgt. Die Pflichtigen lassen geltend machen, dass ein Fristwiederherstellungsgrund vorliege, da die Entscheide an den falschen Adressaten gesandt worden seien. Da die Pflichtigen erst am 17. März 2009 Kenntnis von den Entscheiden erhalten hätten, habe erst dann die 30-tägige Frist für ein Fristwiederherstellungsgesuch zu laufen begonnen. Nachdem die Entscheide vom 19. November 2009 den Pflichtigen bzw. deren Vertreterin wie gesehen (vgl. E. 3 e) am 20. November 2008 gültig zugestellt wurden, ist die verspätete Erhebung der Einsprache bzw. die zu späte Information der Pflichti- gen auf eine nachlässige Prozessführung zurückzuführen. Ist demnach die Säumnis 1 ST.2010.78 + 79</w:t>
      </w:r>
    </w:p>
    <w:p>
      <w:r>
        <w:t>- 10 - durch die Pflichtigen selbst bzw. - was sich die Pflichtigen anrechnen lassen müssen - durch ihre Vertreterschaft verschuldet, sind sie mit dem Vorbringen einer späteren Kenntnis nicht zu hören (§ 15 Abs. 1 VO StG). Ein Fristwiederherstellungsgrund ist nicht gegeben. c) Nicht weiter hilft den Pflichtigen sodann ihre Bestreitung, dass sich in dem Briefumschlag die vom kantonalen Steueramt behaupteten Einschätzungsentscheide nicht befunden hätten. Für den Inhalt der Sendung ist der Empfänger beweisbelastet, sofern der Nachweis der Zustellung erbracht ist und der Absender in substanziierter Form den Inhalt der Eingabe dargetan hat (Richner/Frei/Kaufmann/Meuter, § 126 N 47). Die Einschätzungsentscheide sind im selben Briefumschlag versandt worden, und auf den Entscheiden ist der Inhalt der Postsendung im Einzelnen aufgeführt. Die Adressatin hat sich nie beim kantonalen Steueramt darüber beschwert, dass sie nicht alle aufgeführten Unterlagen erhalten habe. Unter diesen Umständen vermag die un- substanziierte Bestreitung der Pflichtigen im Rekursverfahren die Vermutung der Voll- ständigkeit der Postsendung nicht umzustürzen.</w:t>
      </w:r>
    </w:p>
    <w:p>
      <w:r>
        <w:rPr>
          <w:b/>
        </w:rPr>
        <w:t>E. 5</w:t>
      </w:r>
    </w:p>
    <w:p>
      <w:r>
        <w:t>Aus alledem folgt, dass der Rekurs abzuweisen ist, soweit darauf einzutre- ten ist. Ausgangsgemäss sind die Verfahrenskosten den Pflichtigen aufzuerlegen (§ 151 Abs. 1 StG) und es ist keine Parteientschädigung zuzusprechen (§ 152 StG i.V.m. § 17 Abs. 2 des Verwaltungsrechtspflegegesetzes vom 24. Mai 1954/8.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